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02B7641">
      <w:pPr>
        <w:pStyle w:val="style0"/>
        <w:spacing w:lineRule="atLeast" w:line="0"/>
        <w:jc w:val="center"/>
        <w:rPr>
          <w:rFonts w:ascii="宋体" w:hAnsi="宋体" w:hint="eastAsia"/>
          <w:sz w:val="11"/>
          <w:szCs w:val="11"/>
        </w:rPr>
      </w:pPr>
      <w:r>
        <w:rPr>
          <w:rFonts w:ascii="宋体" w:hAnsi="宋体" w:hint="eastAsia"/>
          <w:sz w:val="44"/>
          <w:szCs w:val="44"/>
        </w:rPr>
        <w:t>四川文理</w:t>
      </w:r>
      <w:r>
        <w:rPr>
          <w:rFonts w:ascii="宋体" w:hAnsi="宋体" w:hint="eastAsia"/>
          <w:sz w:val="44"/>
          <w:szCs w:val="44"/>
        </w:rPr>
        <w:t>学院未使用公务卡结算审批表</w:t>
      </w:r>
    </w:p>
    <w:p w14:paraId="5E646F88">
      <w:pPr>
        <w:pStyle w:val="style0"/>
        <w:wordWrap w:val="false"/>
        <w:spacing w:lineRule="atLeast" w:line="0"/>
        <w:ind w:right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审批日期：     20   年  月  日</w:t>
      </w:r>
    </w:p>
    <w:tbl>
      <w:tblPr>
        <w:tblW w:w="8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625"/>
        <w:gridCol w:w="1766"/>
        <w:gridCol w:w="1508"/>
        <w:gridCol w:w="1130"/>
        <w:gridCol w:w="1323"/>
      </w:tblGrid>
      <w:tr w14:paraId="3FE28F46">
        <w:trPr>
          <w:trHeight w:val="708" w:hRule="atLeast"/>
          <w:jc w:val="center"/>
        </w:trPr>
        <w:tc>
          <w:tcPr>
            <w:tcW w:w="824" w:type="dxa"/>
            <w:tcBorders/>
            <w:vAlign w:val="center"/>
          </w:tcPr>
          <w:p w14:paraId="4E179F07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625" w:type="dxa"/>
            <w:tcBorders/>
            <w:vAlign w:val="center"/>
          </w:tcPr>
          <w:p w14:paraId="7B3CBB96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6" w:type="dxa"/>
            <w:tcBorders/>
            <w:vAlign w:val="center"/>
          </w:tcPr>
          <w:p w14:paraId="63F566D8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1508" w:type="dxa"/>
            <w:tcBorders/>
            <w:vAlign w:val="center"/>
          </w:tcPr>
          <w:p w14:paraId="58776853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0" w:type="dxa"/>
            <w:tcBorders/>
            <w:vAlign w:val="center"/>
          </w:tcPr>
          <w:p w14:paraId="77EA1BA7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1323" w:type="dxa"/>
            <w:tcBorders/>
            <w:vAlign w:val="center"/>
          </w:tcPr>
          <w:p w14:paraId="6B33DE43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72B1A88">
        <w:tblPrEx/>
        <w:trPr>
          <w:trHeight w:val="702" w:hRule="atLeast"/>
          <w:jc w:val="center"/>
        </w:trPr>
        <w:tc>
          <w:tcPr>
            <w:tcW w:w="2449" w:type="dxa"/>
            <w:gridSpan w:val="2"/>
            <w:tcBorders/>
            <w:vAlign w:val="center"/>
          </w:tcPr>
          <w:p w14:paraId="719F4FA9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结算事项</w:t>
            </w:r>
          </w:p>
        </w:tc>
        <w:tc>
          <w:tcPr>
            <w:tcW w:w="3274" w:type="dxa"/>
            <w:gridSpan w:val="2"/>
            <w:tcBorders/>
            <w:vAlign w:val="center"/>
          </w:tcPr>
          <w:p w14:paraId="07C0016E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0" w:type="dxa"/>
            <w:tcBorders/>
            <w:vAlign w:val="center"/>
          </w:tcPr>
          <w:p w14:paraId="6C039653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323" w:type="dxa"/>
            <w:tcBorders/>
            <w:vAlign w:val="center"/>
          </w:tcPr>
          <w:p w14:paraId="60AAE549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546E622E">
        <w:tblPrEx/>
        <w:trPr>
          <w:trHeight w:val="706" w:hRule="atLeast"/>
          <w:jc w:val="center"/>
        </w:trPr>
        <w:tc>
          <w:tcPr>
            <w:tcW w:w="2449" w:type="dxa"/>
            <w:gridSpan w:val="2"/>
            <w:tcBorders/>
            <w:vAlign w:val="center"/>
          </w:tcPr>
          <w:p w14:paraId="6BA5944B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未用公务卡</w:t>
            </w:r>
          </w:p>
          <w:p w14:paraId="4A36E6A0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结算原因</w:t>
            </w:r>
          </w:p>
        </w:tc>
        <w:tc>
          <w:tcPr>
            <w:tcW w:w="5727" w:type="dxa"/>
            <w:gridSpan w:val="4"/>
            <w:tcBorders/>
            <w:vAlign w:val="center"/>
          </w:tcPr>
          <w:p w14:paraId="373A58D3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E220755">
        <w:tblPrEx/>
        <w:trPr>
          <w:trHeight w:val="990" w:hRule="atLeast"/>
          <w:jc w:val="center"/>
        </w:trPr>
        <w:tc>
          <w:tcPr>
            <w:tcW w:w="2449" w:type="dxa"/>
            <w:gridSpan w:val="2"/>
            <w:tcBorders/>
            <w:vAlign w:val="center"/>
          </w:tcPr>
          <w:p w14:paraId="29B95C26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业务所属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部门</w:t>
            </w:r>
            <w:r>
              <w:rPr>
                <w:rFonts w:ascii="宋体" w:hAnsi="宋体" w:hint="eastAsia"/>
                <w:sz w:val="28"/>
                <w:szCs w:val="28"/>
              </w:rPr>
              <w:t>负责人审批</w:t>
            </w:r>
          </w:p>
        </w:tc>
        <w:tc>
          <w:tcPr>
            <w:tcW w:w="5727" w:type="dxa"/>
            <w:gridSpan w:val="4"/>
            <w:tcBorders/>
            <w:vAlign w:val="center"/>
          </w:tcPr>
          <w:p w14:paraId="4710E4B0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804456E">
        <w:tblPrEx/>
        <w:trPr>
          <w:trHeight w:val="1091" w:hRule="atLeast"/>
          <w:jc w:val="center"/>
        </w:trPr>
        <w:tc>
          <w:tcPr>
            <w:tcW w:w="2449" w:type="dxa"/>
            <w:gridSpan w:val="2"/>
            <w:tcBorders/>
            <w:vAlign w:val="center"/>
          </w:tcPr>
          <w:p w14:paraId="2A802817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计划财务处</w:t>
            </w:r>
          </w:p>
          <w:p w14:paraId="118EB687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负责人审批</w:t>
            </w:r>
          </w:p>
        </w:tc>
        <w:tc>
          <w:tcPr>
            <w:tcW w:w="5727" w:type="dxa"/>
            <w:gridSpan w:val="4"/>
            <w:tcBorders/>
            <w:vAlign w:val="center"/>
          </w:tcPr>
          <w:p w14:paraId="2AFD070D">
            <w:pPr>
              <w:pStyle w:val="style0"/>
              <w:adjustRightInd w:val="false"/>
              <w:spacing w:lineRule="atLeast" w:line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7C26A394">
      <w:pPr>
        <w:pStyle w:val="style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根据《中央预算单位公务卡强制结算目录》，下列事项可暂不使用公务卡结算，不需要填写此审批单：</w:t>
      </w:r>
    </w:p>
    <w:p w14:paraId="3C19F2A4">
      <w:pPr>
        <w:pStyle w:val="style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1.在县级以下（不包括县级）地区发生的公务支出；</w:t>
      </w:r>
    </w:p>
    <w:p w14:paraId="4A7E5A6A">
      <w:pPr>
        <w:pStyle w:val="style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2.在县级及县级以上地区不具备刷卡条件的场所发生的单笔消费在200元以下的公务支出； </w:t>
      </w:r>
    </w:p>
    <w:p w14:paraId="6C5F705E">
      <w:pPr>
        <w:pStyle w:val="style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3.按规定支付给个人的支出；</w:t>
      </w:r>
    </w:p>
    <w:p w14:paraId="45E634BC">
      <w:pPr>
        <w:pStyle w:val="style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4.签证费、快递费、过桥过路费、出租车费等目前只能使用现金结算的支出。</w:t>
      </w:r>
    </w:p>
    <w:bookmarkStart w:id="0" w:name="_GoBack"/>
    <w:bookmarkEnd w:id="0"/>
    <w:p w14:paraId="42767554">
      <w:pPr>
        <w:pStyle w:val="style0"/>
        <w:rPr/>
      </w:pPr>
    </w:p>
    <w:sectPr>
      <w:pgSz w:w="11906" w:h="16838" w:orient="portrait"/>
      <w:pgMar w:top="1304" w:right="1701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等线" w:cs="宋体" w:eastAsia="等线" w:hAnsi="等线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等线" w:cs="宋体" w:eastAsia="等线" w:hAnsi="等线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223</Words>
  <Pages>1</Pages>
  <Characters>230</Characters>
  <Application>WPS Office</Application>
  <DocSecurity>0</DocSecurity>
  <Paragraphs>31</Paragraphs>
  <ScaleCrop>false</ScaleCrop>
  <LinksUpToDate>false</LinksUpToDate>
  <CharactersWithSpaces>255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2025-03-21T10:43:25Z</dcterms:created>
  <dc:creator>Lenovo</dc:creator>
  <lastModifiedBy>TAS-AN00</lastModifiedBy>
  <dcterms:modified xsi:type="dcterms:W3CDTF">2025-03-21T10:43:25Z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47b1195966184909b4f31f4a3b4024fb_23</vt:lpwstr>
  </property>
</Properties>
</file>